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D0087" w14:textId="58F4753A" w:rsidR="00E03C70" w:rsidRDefault="00E03C70" w:rsidP="0008607F">
      <w:pPr>
        <w:spacing w:after="0" w:line="240" w:lineRule="auto"/>
        <w:rPr>
          <w:rFonts w:ascii="Calibri Light" w:hAnsi="Calibri Light"/>
          <w:sz w:val="20"/>
          <w:szCs w:val="20"/>
        </w:rPr>
      </w:pPr>
    </w:p>
    <w:p w14:paraId="26C27AB8" w14:textId="52A9F568"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0E63C2E2"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24AF7191"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5A8E6085"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 xml:space="preserve">___ </w:t>
            </w:r>
            <w:proofErr w:type="spellStart"/>
            <w:r w:rsidRPr="000E53A0">
              <w:rPr>
                <w:rFonts w:ascii="Calibri Light" w:hAnsi="Calibri Light"/>
                <w:sz w:val="20"/>
                <w:szCs w:val="20"/>
              </w:rPr>
              <w:t>hrs</w:t>
            </w:r>
            <w:proofErr w:type="spellEnd"/>
            <w:r w:rsidRPr="000E53A0">
              <w:rPr>
                <w:rFonts w:ascii="Calibri Light" w:hAnsi="Calibri Light"/>
                <w:sz w:val="20"/>
                <w:szCs w:val="20"/>
              </w:rPr>
              <w:t>.</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01F63BED"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1CE9D26D"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4FA84476"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lastRenderedPageBreak/>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lastRenderedPageBreak/>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lastRenderedPageBreak/>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1F0D5" w14:textId="77777777" w:rsidR="00AB0ACC" w:rsidRDefault="00AB0ACC" w:rsidP="009C16DD">
      <w:pPr>
        <w:spacing w:after="0" w:line="240" w:lineRule="auto"/>
      </w:pPr>
      <w:r>
        <w:separator/>
      </w:r>
    </w:p>
  </w:endnote>
  <w:endnote w:type="continuationSeparator" w:id="0">
    <w:p w14:paraId="5799CF45" w14:textId="77777777" w:rsidR="00AB0ACC" w:rsidRDefault="00AB0ACC"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7D48" w14:textId="77777777" w:rsidR="00E03C70" w:rsidRDefault="00E03C7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33B756E3"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E03C70">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E03C70">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72041" w14:textId="77777777" w:rsidR="00E03C70" w:rsidRDefault="00E03C7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02BDC" w14:textId="77777777" w:rsidR="00AB0ACC" w:rsidRDefault="00AB0ACC" w:rsidP="009C16DD">
      <w:pPr>
        <w:spacing w:after="0" w:line="240" w:lineRule="auto"/>
      </w:pPr>
      <w:r>
        <w:separator/>
      </w:r>
    </w:p>
  </w:footnote>
  <w:footnote w:type="continuationSeparator" w:id="0">
    <w:p w14:paraId="1AC9617B" w14:textId="77777777" w:rsidR="00AB0ACC" w:rsidRDefault="00AB0ACC" w:rsidP="009C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9EF19" w14:textId="77777777" w:rsidR="00E03C70" w:rsidRDefault="00E03C7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7909E" w14:textId="54485660" w:rsidR="00E03C70" w:rsidRDefault="00E03C70" w:rsidP="00E03C70">
    <w:pPr>
      <w:spacing w:after="0"/>
      <w:jc w:val="center"/>
      <w:rPr>
        <w:rFonts w:ascii="Calibri Light" w:hAnsi="Calibri Light"/>
        <w:b/>
        <w:sz w:val="20"/>
        <w:szCs w:val="20"/>
      </w:rPr>
    </w:pPr>
    <w:r w:rsidRPr="00E03C70">
      <w:rPr>
        <w:rFonts w:ascii="Calibri Light" w:hAnsi="Calibri Light"/>
        <w:noProof/>
        <w:sz w:val="20"/>
        <w:szCs w:val="20"/>
        <w:lang w:eastAsia="es-MX"/>
      </w:rPr>
      <w:drawing>
        <wp:anchor distT="0" distB="0" distL="114300" distR="114300" simplePos="0" relativeHeight="251659264" behindDoc="0" locked="0" layoutInCell="1" allowOverlap="1" wp14:anchorId="7B8096B7" wp14:editId="328FCE08">
          <wp:simplePos x="0" y="0"/>
          <wp:positionH relativeFrom="margin">
            <wp:posOffset>130506</wp:posOffset>
          </wp:positionH>
          <wp:positionV relativeFrom="paragraph">
            <wp:posOffset>14936</wp:posOffset>
          </wp:positionV>
          <wp:extent cx="853442" cy="45720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rr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3442" cy="457201"/>
                  </a:xfrm>
                  <a:prstGeom prst="rect">
                    <a:avLst/>
                  </a:prstGeom>
                </pic:spPr>
              </pic:pic>
            </a:graphicData>
          </a:graphic>
        </wp:anchor>
      </w:drawing>
    </w:r>
  </w:p>
  <w:p w14:paraId="0FC974A0" w14:textId="624A37B7" w:rsidR="00E03C70" w:rsidRDefault="00E03C70" w:rsidP="00E03C70">
    <w:pPr>
      <w:spacing w:after="0"/>
      <w:jc w:val="center"/>
    </w:pPr>
    <w:r w:rsidRPr="00E03C70">
      <w:rPr>
        <w:rFonts w:ascii="Calibri Light" w:hAnsi="Calibri Light"/>
        <w:b/>
        <w:sz w:val="20"/>
        <w:szCs w:val="20"/>
      </w:rPr>
      <w:t>SOLICITUD DE ACCESO, RECTIFICACIÓN, CANCELACIÓN U OPOSICIÓN DE DATOS PERSONALES</w:t>
    </w:r>
    <w:bookmarkStart w:id="0" w:name="_GoBack"/>
    <w:bookmarkEnd w:id="0"/>
  </w:p>
  <w:p w14:paraId="4FB73A1B" w14:textId="77777777" w:rsidR="00E03C70" w:rsidRDefault="00E03C7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9AFE4" w14:textId="77777777" w:rsidR="00E03C70" w:rsidRDefault="00E03C7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3B"/>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0ACC"/>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05A4"/>
    <w:rsid w:val="00E012A4"/>
    <w:rsid w:val="00E01D8A"/>
    <w:rsid w:val="00E02223"/>
    <w:rsid w:val="00E032EB"/>
    <w:rsid w:val="00E03C70"/>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F9"/>
    <w:rsid w:val="00B02E71"/>
    <w:rsid w:val="00BE0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E2C5731F88F4E97B37487275C79FF95">
    <w:name w:val="7E2C5731F88F4E97B37487275C79FF95"/>
    <w:rsid w:val="00BE0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4.xml><?xml version="1.0" encoding="utf-8"?>
<ds:datastoreItem xmlns:ds="http://schemas.openxmlformats.org/officeDocument/2006/customXml" ds:itemID="{E18C5AC7-27D6-4FD6-B32F-BD7987D1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2225</Words>
  <Characters>12240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Baja webmaster</cp:lastModifiedBy>
  <cp:revision>3</cp:revision>
  <cp:lastPrinted>2017-02-01T19:59:00Z</cp:lastPrinted>
  <dcterms:created xsi:type="dcterms:W3CDTF">2019-01-30T02:17:00Z</dcterms:created>
  <dcterms:modified xsi:type="dcterms:W3CDTF">2019-01-31T02:50:00Z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